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C38" w:rsidRDefault="00C75C38" w:rsidP="00C75C38">
      <w:pPr>
        <w:spacing w:line="480" w:lineRule="auto"/>
        <w:jc w:val="center"/>
        <w:rPr>
          <w:rFonts w:ascii="Times New Roman" w:hAnsi="Times New Roman" w:cs="Times New Roman"/>
          <w:sz w:val="24"/>
          <w:szCs w:val="24"/>
        </w:rPr>
      </w:pPr>
    </w:p>
    <w:p w:rsidR="00C75C38" w:rsidRDefault="00C75C38" w:rsidP="00C75C38">
      <w:pPr>
        <w:spacing w:line="480" w:lineRule="auto"/>
        <w:jc w:val="center"/>
        <w:rPr>
          <w:rFonts w:ascii="Times New Roman" w:hAnsi="Times New Roman" w:cs="Times New Roman"/>
          <w:sz w:val="24"/>
          <w:szCs w:val="24"/>
        </w:rPr>
      </w:pPr>
    </w:p>
    <w:p w:rsidR="00C75C38" w:rsidRDefault="00C75C38" w:rsidP="00C75C38">
      <w:pPr>
        <w:spacing w:line="480" w:lineRule="auto"/>
        <w:jc w:val="center"/>
        <w:rPr>
          <w:rFonts w:ascii="Times New Roman" w:hAnsi="Times New Roman" w:cs="Times New Roman"/>
          <w:sz w:val="24"/>
          <w:szCs w:val="24"/>
        </w:rPr>
      </w:pPr>
    </w:p>
    <w:p w:rsidR="00C75C38" w:rsidRDefault="00C75C38" w:rsidP="00C75C38">
      <w:pPr>
        <w:spacing w:line="480" w:lineRule="auto"/>
        <w:jc w:val="center"/>
        <w:rPr>
          <w:rFonts w:ascii="Times New Roman" w:hAnsi="Times New Roman" w:cs="Times New Roman"/>
          <w:sz w:val="24"/>
          <w:szCs w:val="24"/>
        </w:rPr>
      </w:pPr>
    </w:p>
    <w:p w:rsidR="00C75C38" w:rsidRDefault="00C75C38" w:rsidP="00C75C38">
      <w:pPr>
        <w:spacing w:line="480" w:lineRule="auto"/>
        <w:jc w:val="center"/>
        <w:rPr>
          <w:rFonts w:ascii="Times New Roman" w:hAnsi="Times New Roman" w:cs="Times New Roman"/>
          <w:sz w:val="24"/>
          <w:szCs w:val="24"/>
        </w:rPr>
      </w:pPr>
    </w:p>
    <w:p w:rsidR="00C75C38" w:rsidRDefault="00C75C38" w:rsidP="00C75C38">
      <w:pPr>
        <w:spacing w:line="480" w:lineRule="auto"/>
        <w:jc w:val="center"/>
        <w:rPr>
          <w:rFonts w:ascii="Times New Roman" w:hAnsi="Times New Roman" w:cs="Times New Roman"/>
          <w:sz w:val="24"/>
          <w:szCs w:val="24"/>
        </w:rPr>
      </w:pPr>
    </w:p>
    <w:p w:rsidR="00C75C38" w:rsidRP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Special Considerations in Testing</w:t>
      </w:r>
    </w:p>
    <w:p w:rsidR="00553FBA" w:rsidRP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Name:</w:t>
      </w:r>
    </w:p>
    <w:p w:rsidR="00C75C38" w:rsidRP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Course:</w:t>
      </w:r>
    </w:p>
    <w:p w:rsidR="00C75C38" w:rsidRP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Institution:</w:t>
      </w:r>
    </w:p>
    <w:p w:rsidR="00C75C38" w:rsidRP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Instruction:</w:t>
      </w:r>
    </w:p>
    <w:p w:rsidR="00C75C38" w:rsidRDefault="00C75C38" w:rsidP="00C75C38">
      <w:pPr>
        <w:spacing w:line="480" w:lineRule="auto"/>
        <w:jc w:val="center"/>
        <w:rPr>
          <w:rFonts w:ascii="Times New Roman" w:hAnsi="Times New Roman" w:cs="Times New Roman"/>
          <w:sz w:val="24"/>
          <w:szCs w:val="24"/>
        </w:rPr>
      </w:pPr>
      <w:r w:rsidRPr="00C75C38">
        <w:rPr>
          <w:rFonts w:ascii="Times New Roman" w:hAnsi="Times New Roman" w:cs="Times New Roman"/>
          <w:sz w:val="24"/>
          <w:szCs w:val="24"/>
        </w:rPr>
        <w:t>Date:</w:t>
      </w:r>
    </w:p>
    <w:p w:rsidR="00C75C38" w:rsidRDefault="00C75C38">
      <w:pPr>
        <w:rPr>
          <w:rFonts w:ascii="Times New Roman" w:hAnsi="Times New Roman" w:cs="Times New Roman"/>
          <w:sz w:val="24"/>
          <w:szCs w:val="24"/>
        </w:rPr>
      </w:pPr>
      <w:r>
        <w:rPr>
          <w:rFonts w:ascii="Times New Roman" w:hAnsi="Times New Roman" w:cs="Times New Roman"/>
          <w:sz w:val="24"/>
          <w:szCs w:val="24"/>
        </w:rPr>
        <w:br w:type="page"/>
      </w:r>
    </w:p>
    <w:p w:rsidR="005911AB" w:rsidRPr="005911AB" w:rsidRDefault="005911AB" w:rsidP="005911AB">
      <w:pPr>
        <w:spacing w:line="480" w:lineRule="auto"/>
        <w:rPr>
          <w:rFonts w:ascii="Times New Roman" w:hAnsi="Times New Roman" w:cs="Times New Roman"/>
          <w:sz w:val="24"/>
          <w:szCs w:val="24"/>
        </w:rPr>
      </w:pPr>
    </w:p>
    <w:p w:rsidR="005911AB" w:rsidRPr="005911AB" w:rsidRDefault="005911AB" w:rsidP="000E0C81">
      <w:pPr>
        <w:spacing w:line="480" w:lineRule="auto"/>
        <w:jc w:val="center"/>
        <w:rPr>
          <w:rFonts w:ascii="Times New Roman" w:hAnsi="Times New Roman" w:cs="Times New Roman"/>
          <w:sz w:val="24"/>
          <w:szCs w:val="24"/>
        </w:rPr>
      </w:pPr>
      <w:r w:rsidRPr="005911AB">
        <w:rPr>
          <w:rFonts w:ascii="Times New Roman" w:hAnsi="Times New Roman" w:cs="Times New Roman"/>
          <w:sz w:val="24"/>
          <w:szCs w:val="24"/>
        </w:rPr>
        <w:t>Special Considerations in Testing</w:t>
      </w:r>
    </w:p>
    <w:p w:rsidR="005911AB" w:rsidRPr="005911AB"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t>In most cases, early school going children or pre-school has not been gaining success in their education due to lack of efforts, their rude behaviors, and absence from the classroom. It is the same case with Melanie in this scenario, she has been having difficulties during her education, remain off from class and pay less attention to her learning she cannot be let alone and she must be paid special attention. Although there could be a genuine reason at the same time, there may arise another cause as well. Based on these reasons, she has learning disabilities that cannot be easily detected.  It is the responsibilities of Melanie’s parent to care for her and not only consider what the teachers say about her. The parents should also be ready for another reason behind the failure of Melanie’ in her education after the psycho educational evaluation by Keith (Jedrysek, 1972).</w:t>
      </w:r>
    </w:p>
    <w:p w:rsidR="005911AB" w:rsidRPr="005911AB"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t>Keith the psychologist in this scenario should not only consider the psychological testing as the only piece of information, he should put into consideration of other relevant facts as well. He should be considerate of health history, any interruption in schooling, development, cultural and linguistic background. The selection of the test should be based on the reason the child was referred, Keith should gather information from those who know the child well. This is an important section of the evaluation process to allow those who interact with the child to share any concerns they have observed in Melanie’s behaviors. Additionally, a structured interview is necessary to identify the child’s strengths and weaknesses and ability to participate in everyday activities is essential. Together with other assessments will help to determine all the child’s suspected needs in order to establish the cause of the condition (Cohen et al, 1996).</w:t>
      </w:r>
    </w:p>
    <w:p w:rsidR="005911AB" w:rsidRPr="005911AB"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lastRenderedPageBreak/>
        <w:t>Keith should advice the schoolteachers to give Melanie some common academic accommodations such as; she should be allowed more time to complete test and exams, she should be given options of having multiple choice tests or exams, they should also consider allowing her to have tests or exams in a quiet or private supervised environments and offer her more frequent breaks from class. The above accommodations in school will give Melanie a simple time to adapt to the school environment and slowly transform her mind to concentrate. This would also help to help identify different learning difficulties and help diagnose the disability that is interfering with Melanie’s educational achievements. Before giving her the testing accommodations, Keith should make sure that the child understands why these supports are necessary and how they are helpful (Gottlieb et al, 1991).</w:t>
      </w:r>
    </w:p>
    <w:p w:rsidR="005911AB" w:rsidRPr="005911AB"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t xml:space="preserve">Keith needs to try to create a safe, comfortable environment and establish a rapport with the child so that the child can feel at ease and start gaining interest in what he is trying to explain. Keith should begin with intelligence test such as the Wechsler intelligence scale for the children this will give him a clear and a comprehensive snapshot of the child’s abilities and help him to identify the issues Melanie is facing and better help identify learning solutions for the child. By doing this, he is able to identify the four sub-scores; the verbal comprehension score, a perceptual reasoning score, a working memory score and a processing speed score. If a discrepancy between these scores may be an indication of the child’s strengths and weaknesses. Melanie might score higher in some domains and low in others and this will help to determine why she tends to struggle in certain areas or behave the way she behaves. Additionally, Keith can decide to administer an achievement test such as the Woodcock-Johnson that measures to what degree a child has mastered a concept. If a discrepancy occurs between intelligence test and the achievement test, this may also indicate a specific type of learning issue. Keith should also </w:t>
      </w:r>
      <w:r w:rsidRPr="005911AB">
        <w:rPr>
          <w:rFonts w:ascii="Times New Roman" w:hAnsi="Times New Roman" w:cs="Times New Roman"/>
          <w:sz w:val="24"/>
          <w:szCs w:val="24"/>
        </w:rPr>
        <w:lastRenderedPageBreak/>
        <w:t>include a test of other cognitive functions such as</w:t>
      </w:r>
      <w:proofErr w:type="gramStart"/>
      <w:r w:rsidRPr="005911AB">
        <w:rPr>
          <w:rFonts w:ascii="Times New Roman" w:hAnsi="Times New Roman" w:cs="Times New Roman"/>
          <w:sz w:val="24"/>
          <w:szCs w:val="24"/>
        </w:rPr>
        <w:t>;</w:t>
      </w:r>
      <w:proofErr w:type="gramEnd"/>
      <w:r w:rsidRPr="005911AB">
        <w:rPr>
          <w:rFonts w:ascii="Times New Roman" w:hAnsi="Times New Roman" w:cs="Times New Roman"/>
          <w:sz w:val="24"/>
          <w:szCs w:val="24"/>
        </w:rPr>
        <w:t xml:space="preserve"> attention, language, memory, ability to organize and carry out a task and other functions. He should also include some basic psychological assessments (Murphy, 1988).</w:t>
      </w:r>
    </w:p>
    <w:p w:rsidR="005911AB" w:rsidRPr="005911AB"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t>Psychological assessment is a process of evaluation that uses a combination of techniques to assist in arriving at some hypotheses about an individual and their behaviors. Keith decision could differ compared to the beginning of the psychological evaluation simply because the current methods used such intelligence test are more advanced and are able to provide a comprehensive and a clear snapshot of the real condition. It is hard to determine the condition of a child just by mere observations, psychological tests are necessary to ensure the child is diagnosed the right condition and offered the necessary assistance for their condition (Kline, 2013).</w:t>
      </w:r>
    </w:p>
    <w:p w:rsidR="00F66035" w:rsidRDefault="005911AB" w:rsidP="000E0C81">
      <w:pPr>
        <w:spacing w:line="480" w:lineRule="auto"/>
        <w:ind w:firstLine="720"/>
        <w:rPr>
          <w:rFonts w:ascii="Times New Roman" w:hAnsi="Times New Roman" w:cs="Times New Roman"/>
          <w:sz w:val="24"/>
          <w:szCs w:val="24"/>
        </w:rPr>
      </w:pPr>
      <w:r w:rsidRPr="005911AB">
        <w:rPr>
          <w:rFonts w:ascii="Times New Roman" w:hAnsi="Times New Roman" w:cs="Times New Roman"/>
          <w:sz w:val="24"/>
          <w:szCs w:val="24"/>
        </w:rPr>
        <w:t>Assessment results have helped in identifying the psychological disorders and enable the correct therapeutic treatment to be offered to the patient.  The impacts of assessment results have developed over time with the improvement in technology the results are used to identify the condition of the patient and determine what should be done to improve or treat the condition (Kline, 2013).</w:t>
      </w:r>
    </w:p>
    <w:p w:rsidR="00577C59" w:rsidRDefault="00577C59" w:rsidP="00577C59">
      <w:pPr>
        <w:spacing w:line="480" w:lineRule="auto"/>
        <w:jc w:val="center"/>
        <w:rPr>
          <w:rFonts w:ascii="Times New Roman" w:hAnsi="Times New Roman" w:cs="Times New Roman"/>
          <w:sz w:val="24"/>
          <w:szCs w:val="24"/>
        </w:rPr>
      </w:pPr>
    </w:p>
    <w:p w:rsidR="00577C59" w:rsidRDefault="00577C59" w:rsidP="00577C59">
      <w:pPr>
        <w:spacing w:line="480" w:lineRule="auto"/>
        <w:jc w:val="center"/>
        <w:rPr>
          <w:rFonts w:ascii="Times New Roman" w:hAnsi="Times New Roman" w:cs="Times New Roman"/>
          <w:sz w:val="24"/>
          <w:szCs w:val="24"/>
        </w:rPr>
      </w:pPr>
    </w:p>
    <w:p w:rsidR="00A46A40" w:rsidRDefault="00A46A40" w:rsidP="00577C59">
      <w:pPr>
        <w:spacing w:line="480" w:lineRule="auto"/>
        <w:jc w:val="center"/>
        <w:rPr>
          <w:rFonts w:ascii="Times New Roman" w:hAnsi="Times New Roman" w:cs="Times New Roman"/>
          <w:sz w:val="24"/>
          <w:szCs w:val="24"/>
        </w:rPr>
      </w:pPr>
    </w:p>
    <w:p w:rsidR="00A46A40" w:rsidRDefault="00A46A40" w:rsidP="00577C59">
      <w:pPr>
        <w:spacing w:line="480" w:lineRule="auto"/>
        <w:jc w:val="center"/>
        <w:rPr>
          <w:rFonts w:ascii="Times New Roman" w:hAnsi="Times New Roman" w:cs="Times New Roman"/>
          <w:sz w:val="24"/>
          <w:szCs w:val="24"/>
        </w:rPr>
      </w:pPr>
    </w:p>
    <w:p w:rsidR="00A46A40" w:rsidRDefault="00A46A40" w:rsidP="00577C59">
      <w:pPr>
        <w:spacing w:line="480" w:lineRule="auto"/>
        <w:jc w:val="center"/>
        <w:rPr>
          <w:rFonts w:ascii="Times New Roman" w:hAnsi="Times New Roman" w:cs="Times New Roman"/>
          <w:sz w:val="24"/>
          <w:szCs w:val="24"/>
        </w:rPr>
      </w:pPr>
    </w:p>
    <w:p w:rsidR="00A46A40" w:rsidRDefault="00A46A40" w:rsidP="00577C59">
      <w:pPr>
        <w:spacing w:line="480" w:lineRule="auto"/>
        <w:jc w:val="center"/>
        <w:rPr>
          <w:rFonts w:ascii="Times New Roman" w:hAnsi="Times New Roman" w:cs="Times New Roman"/>
          <w:sz w:val="24"/>
          <w:szCs w:val="24"/>
        </w:rPr>
      </w:pPr>
    </w:p>
    <w:p w:rsidR="0052539B" w:rsidRDefault="00577C59" w:rsidP="00577C5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538D5" w:rsidRPr="00C538D5" w:rsidRDefault="00C538D5" w:rsidP="00D06F94">
      <w:pPr>
        <w:spacing w:line="480" w:lineRule="auto"/>
        <w:ind w:left="720" w:hanging="720"/>
        <w:rPr>
          <w:rFonts w:ascii="Times New Roman" w:hAnsi="Times New Roman" w:cs="Times New Roman"/>
          <w:color w:val="222222"/>
          <w:sz w:val="24"/>
          <w:szCs w:val="24"/>
          <w:shd w:val="clear" w:color="auto" w:fill="FFFFFF"/>
        </w:rPr>
      </w:pPr>
      <w:r w:rsidRPr="00C538D5">
        <w:rPr>
          <w:rFonts w:ascii="Times New Roman" w:hAnsi="Times New Roman" w:cs="Times New Roman"/>
          <w:color w:val="222222"/>
          <w:sz w:val="24"/>
          <w:szCs w:val="24"/>
          <w:shd w:val="clear" w:color="auto" w:fill="FFFFFF"/>
        </w:rPr>
        <w:t>Cohen, R. J., Swerdlik, M. E., &amp; Phillips, S. M. (1996).</w:t>
      </w:r>
      <w:r w:rsidRPr="00C538D5">
        <w:rPr>
          <w:rFonts w:ascii="Times New Roman" w:hAnsi="Times New Roman" w:cs="Times New Roman"/>
          <w:i/>
          <w:iCs/>
          <w:color w:val="222222"/>
          <w:sz w:val="24"/>
          <w:szCs w:val="24"/>
          <w:shd w:val="clear" w:color="auto" w:fill="FFFFFF"/>
        </w:rPr>
        <w:t>Psychological testing and assessment: An introduction to tests and measurement</w:t>
      </w:r>
      <w:r w:rsidRPr="00C538D5">
        <w:rPr>
          <w:rFonts w:ascii="Times New Roman" w:hAnsi="Times New Roman" w:cs="Times New Roman"/>
          <w:color w:val="222222"/>
          <w:sz w:val="24"/>
          <w:szCs w:val="24"/>
          <w:shd w:val="clear" w:color="auto" w:fill="FFFFFF"/>
        </w:rPr>
        <w:t>. Mayfield Publishing Co.</w:t>
      </w:r>
    </w:p>
    <w:p w:rsidR="00C538D5" w:rsidRPr="00C538D5" w:rsidRDefault="00C538D5" w:rsidP="00D06F94">
      <w:pPr>
        <w:spacing w:line="480" w:lineRule="auto"/>
        <w:ind w:left="720" w:hanging="720"/>
        <w:rPr>
          <w:rFonts w:ascii="Times New Roman" w:hAnsi="Times New Roman" w:cs="Times New Roman"/>
          <w:color w:val="222222"/>
          <w:sz w:val="24"/>
          <w:szCs w:val="24"/>
          <w:shd w:val="clear" w:color="auto" w:fill="FFFFFF"/>
        </w:rPr>
      </w:pPr>
      <w:r w:rsidRPr="00C538D5">
        <w:rPr>
          <w:rFonts w:ascii="Times New Roman" w:hAnsi="Times New Roman" w:cs="Times New Roman"/>
          <w:color w:val="222222"/>
          <w:sz w:val="24"/>
          <w:szCs w:val="24"/>
          <w:shd w:val="clear" w:color="auto" w:fill="FFFFFF"/>
        </w:rPr>
        <w:t>Gottlieb, J., Gottlieb, B. W., &amp; Trongone, S. (1991). Parent and teacher referrals for a psycho educational evaluation.</w:t>
      </w:r>
      <w:r w:rsidRPr="00C538D5">
        <w:rPr>
          <w:rStyle w:val="apple-converted-space"/>
          <w:rFonts w:ascii="Times New Roman" w:hAnsi="Times New Roman" w:cs="Times New Roman"/>
          <w:color w:val="222222"/>
          <w:sz w:val="24"/>
          <w:szCs w:val="24"/>
          <w:shd w:val="clear" w:color="auto" w:fill="FFFFFF"/>
        </w:rPr>
        <w:t> </w:t>
      </w:r>
      <w:r w:rsidRPr="00C538D5">
        <w:rPr>
          <w:rFonts w:ascii="Times New Roman" w:hAnsi="Times New Roman" w:cs="Times New Roman"/>
          <w:i/>
          <w:iCs/>
          <w:color w:val="222222"/>
          <w:sz w:val="24"/>
          <w:szCs w:val="24"/>
          <w:shd w:val="clear" w:color="auto" w:fill="FFFFFF"/>
        </w:rPr>
        <w:t>The Journal of Special Education</w:t>
      </w:r>
      <w:r w:rsidRPr="00C538D5">
        <w:rPr>
          <w:rFonts w:ascii="Times New Roman" w:hAnsi="Times New Roman" w:cs="Times New Roman"/>
          <w:color w:val="222222"/>
          <w:sz w:val="24"/>
          <w:szCs w:val="24"/>
          <w:shd w:val="clear" w:color="auto" w:fill="FFFFFF"/>
        </w:rPr>
        <w:t>,</w:t>
      </w:r>
      <w:r w:rsidRPr="00C538D5">
        <w:rPr>
          <w:rStyle w:val="apple-converted-space"/>
          <w:rFonts w:ascii="Times New Roman" w:hAnsi="Times New Roman" w:cs="Times New Roman"/>
          <w:color w:val="222222"/>
          <w:sz w:val="24"/>
          <w:szCs w:val="24"/>
          <w:shd w:val="clear" w:color="auto" w:fill="FFFFFF"/>
        </w:rPr>
        <w:t> </w:t>
      </w:r>
      <w:r w:rsidRPr="00C538D5">
        <w:rPr>
          <w:rFonts w:ascii="Times New Roman" w:hAnsi="Times New Roman" w:cs="Times New Roman"/>
          <w:i/>
          <w:iCs/>
          <w:color w:val="222222"/>
          <w:sz w:val="24"/>
          <w:szCs w:val="24"/>
          <w:shd w:val="clear" w:color="auto" w:fill="FFFFFF"/>
        </w:rPr>
        <w:t>25</w:t>
      </w:r>
      <w:r w:rsidRPr="00C538D5">
        <w:rPr>
          <w:rFonts w:ascii="Times New Roman" w:hAnsi="Times New Roman" w:cs="Times New Roman"/>
          <w:color w:val="222222"/>
          <w:sz w:val="24"/>
          <w:szCs w:val="24"/>
          <w:shd w:val="clear" w:color="auto" w:fill="FFFFFF"/>
        </w:rPr>
        <w:t>(2), 155-167.</w:t>
      </w:r>
    </w:p>
    <w:p w:rsidR="00C538D5" w:rsidRPr="00C538D5" w:rsidRDefault="00C538D5" w:rsidP="00D06F94">
      <w:pPr>
        <w:spacing w:line="480" w:lineRule="auto"/>
        <w:ind w:left="720" w:hanging="720"/>
        <w:rPr>
          <w:rFonts w:ascii="Times New Roman" w:hAnsi="Times New Roman" w:cs="Times New Roman"/>
          <w:color w:val="222222"/>
          <w:sz w:val="24"/>
          <w:szCs w:val="24"/>
          <w:shd w:val="clear" w:color="auto" w:fill="FFFFFF"/>
        </w:rPr>
      </w:pPr>
      <w:r w:rsidRPr="00C538D5">
        <w:rPr>
          <w:rFonts w:ascii="Times New Roman" w:hAnsi="Times New Roman" w:cs="Times New Roman"/>
          <w:color w:val="222222"/>
          <w:sz w:val="24"/>
          <w:szCs w:val="24"/>
          <w:shd w:val="clear" w:color="auto" w:fill="FFFFFF"/>
        </w:rPr>
        <w:t>Jedrysek, E. (1972).</w:t>
      </w:r>
      <w:r w:rsidRPr="00C538D5">
        <w:rPr>
          <w:rStyle w:val="apple-converted-space"/>
          <w:rFonts w:ascii="Times New Roman" w:hAnsi="Times New Roman" w:cs="Times New Roman"/>
          <w:color w:val="222222"/>
          <w:sz w:val="24"/>
          <w:szCs w:val="24"/>
          <w:shd w:val="clear" w:color="auto" w:fill="FFFFFF"/>
        </w:rPr>
        <w:t> </w:t>
      </w:r>
      <w:r w:rsidRPr="00C538D5">
        <w:rPr>
          <w:rFonts w:ascii="Times New Roman" w:hAnsi="Times New Roman" w:cs="Times New Roman"/>
          <w:i/>
          <w:iCs/>
          <w:color w:val="222222"/>
          <w:sz w:val="24"/>
          <w:szCs w:val="24"/>
          <w:shd w:val="clear" w:color="auto" w:fill="FFFFFF"/>
        </w:rPr>
        <w:t>Psycho educational Evaluation of the Pre-school Child: a Manual Utilizing the Haeussermann Approach</w:t>
      </w:r>
      <w:r w:rsidRPr="00C538D5">
        <w:rPr>
          <w:rFonts w:ascii="Times New Roman" w:hAnsi="Times New Roman" w:cs="Times New Roman"/>
          <w:color w:val="222222"/>
          <w:sz w:val="24"/>
          <w:szCs w:val="24"/>
          <w:shd w:val="clear" w:color="auto" w:fill="FFFFFF"/>
        </w:rPr>
        <w:t>. Grune and Stratton Incorporated.</w:t>
      </w:r>
    </w:p>
    <w:p w:rsidR="00C538D5" w:rsidRPr="00C538D5" w:rsidRDefault="00C538D5" w:rsidP="00D06F94">
      <w:pPr>
        <w:spacing w:line="480" w:lineRule="auto"/>
        <w:ind w:left="720" w:hanging="720"/>
        <w:rPr>
          <w:rFonts w:ascii="Times New Roman" w:hAnsi="Times New Roman" w:cs="Times New Roman"/>
          <w:sz w:val="24"/>
          <w:szCs w:val="24"/>
        </w:rPr>
      </w:pPr>
      <w:r w:rsidRPr="00C538D5">
        <w:rPr>
          <w:rFonts w:ascii="Times New Roman" w:hAnsi="Times New Roman" w:cs="Times New Roman"/>
          <w:color w:val="222222"/>
          <w:sz w:val="24"/>
          <w:szCs w:val="24"/>
          <w:shd w:val="clear" w:color="auto" w:fill="FFFFFF"/>
        </w:rPr>
        <w:t>Kline, P. (2013).</w:t>
      </w:r>
      <w:r w:rsidRPr="00C538D5">
        <w:rPr>
          <w:rStyle w:val="apple-converted-space"/>
          <w:rFonts w:ascii="Times New Roman" w:hAnsi="Times New Roman" w:cs="Times New Roman"/>
          <w:color w:val="222222"/>
          <w:sz w:val="24"/>
          <w:szCs w:val="24"/>
          <w:shd w:val="clear" w:color="auto" w:fill="FFFFFF"/>
        </w:rPr>
        <w:t> </w:t>
      </w:r>
      <w:r w:rsidRPr="00C538D5">
        <w:rPr>
          <w:rFonts w:ascii="Times New Roman" w:hAnsi="Times New Roman" w:cs="Times New Roman"/>
          <w:i/>
          <w:iCs/>
          <w:color w:val="222222"/>
          <w:sz w:val="24"/>
          <w:szCs w:val="24"/>
          <w:shd w:val="clear" w:color="auto" w:fill="FFFFFF"/>
        </w:rPr>
        <w:t>Handbook of psychological testing</w:t>
      </w:r>
      <w:r w:rsidRPr="00C538D5">
        <w:rPr>
          <w:rFonts w:ascii="Times New Roman" w:hAnsi="Times New Roman" w:cs="Times New Roman"/>
          <w:color w:val="222222"/>
          <w:sz w:val="24"/>
          <w:szCs w:val="24"/>
          <w:shd w:val="clear" w:color="auto" w:fill="FFFFFF"/>
        </w:rPr>
        <w:t>. Routledge.</w:t>
      </w:r>
    </w:p>
    <w:p w:rsidR="00C538D5" w:rsidRPr="00C538D5" w:rsidRDefault="00C538D5" w:rsidP="00D06F94">
      <w:pPr>
        <w:spacing w:line="480" w:lineRule="auto"/>
        <w:ind w:left="720" w:hanging="720"/>
        <w:rPr>
          <w:rFonts w:ascii="Times New Roman" w:hAnsi="Times New Roman" w:cs="Times New Roman"/>
          <w:color w:val="222222"/>
          <w:sz w:val="24"/>
          <w:szCs w:val="24"/>
          <w:shd w:val="clear" w:color="auto" w:fill="FFFFFF"/>
        </w:rPr>
      </w:pPr>
      <w:r w:rsidRPr="00C538D5">
        <w:rPr>
          <w:rFonts w:ascii="Times New Roman" w:hAnsi="Times New Roman" w:cs="Times New Roman"/>
          <w:color w:val="222222"/>
          <w:sz w:val="24"/>
          <w:szCs w:val="24"/>
          <w:shd w:val="clear" w:color="auto" w:fill="FFFFFF"/>
        </w:rPr>
        <w:t>Murphy, K. R., &amp; Davidshofer, C. O. (1988). Psychological testing.</w:t>
      </w:r>
      <w:r w:rsidRPr="00C538D5">
        <w:rPr>
          <w:rStyle w:val="apple-converted-space"/>
          <w:rFonts w:ascii="Times New Roman" w:hAnsi="Times New Roman" w:cs="Times New Roman"/>
          <w:color w:val="222222"/>
          <w:sz w:val="24"/>
          <w:szCs w:val="24"/>
          <w:shd w:val="clear" w:color="auto" w:fill="FFFFFF"/>
        </w:rPr>
        <w:t> </w:t>
      </w:r>
      <w:r w:rsidRPr="00C538D5">
        <w:rPr>
          <w:rFonts w:ascii="Times New Roman" w:hAnsi="Times New Roman" w:cs="Times New Roman"/>
          <w:i/>
          <w:iCs/>
          <w:color w:val="222222"/>
          <w:sz w:val="24"/>
          <w:szCs w:val="24"/>
          <w:shd w:val="clear" w:color="auto" w:fill="FFFFFF"/>
        </w:rPr>
        <w:t>Principles, and Applications, Englewood Cliffs</w:t>
      </w:r>
      <w:r w:rsidRPr="00C538D5">
        <w:rPr>
          <w:rFonts w:ascii="Times New Roman" w:hAnsi="Times New Roman" w:cs="Times New Roman"/>
          <w:color w:val="222222"/>
          <w:sz w:val="24"/>
          <w:szCs w:val="24"/>
          <w:shd w:val="clear" w:color="auto" w:fill="FFFFFF"/>
        </w:rPr>
        <w:t>.</w:t>
      </w:r>
    </w:p>
    <w:sectPr w:rsidR="00C538D5" w:rsidRPr="00C538D5" w:rsidSect="00C75C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AA7" w:rsidRDefault="00713AA7" w:rsidP="00C75C38">
      <w:pPr>
        <w:spacing w:after="0" w:line="240" w:lineRule="auto"/>
      </w:pPr>
      <w:r>
        <w:separator/>
      </w:r>
    </w:p>
  </w:endnote>
  <w:endnote w:type="continuationSeparator" w:id="0">
    <w:p w:rsidR="00713AA7" w:rsidRDefault="00713AA7" w:rsidP="00C75C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AA7" w:rsidRDefault="00713AA7" w:rsidP="00C75C38">
      <w:pPr>
        <w:spacing w:after="0" w:line="240" w:lineRule="auto"/>
      </w:pPr>
      <w:r>
        <w:separator/>
      </w:r>
    </w:p>
  </w:footnote>
  <w:footnote w:type="continuationSeparator" w:id="0">
    <w:p w:rsidR="00713AA7" w:rsidRDefault="00713AA7" w:rsidP="00C75C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04786"/>
      <w:docPartObj>
        <w:docPartGallery w:val="Page Numbers (Top of Page)"/>
        <w:docPartUnique/>
      </w:docPartObj>
    </w:sdtPr>
    <w:sdtContent>
      <w:p w:rsidR="00553FBA" w:rsidRPr="00C75C38" w:rsidRDefault="00553FBA">
        <w:pPr>
          <w:pStyle w:val="Header"/>
          <w:jc w:val="right"/>
          <w:rPr>
            <w:rFonts w:ascii="Times New Roman" w:hAnsi="Times New Roman" w:cs="Times New Roman"/>
            <w:sz w:val="24"/>
            <w:szCs w:val="24"/>
          </w:rPr>
        </w:pPr>
        <w:r w:rsidRPr="00C75C38">
          <w:rPr>
            <w:rFonts w:ascii="Times New Roman" w:hAnsi="Times New Roman" w:cs="Times New Roman"/>
            <w:sz w:val="24"/>
            <w:szCs w:val="24"/>
          </w:rPr>
          <w:fldChar w:fldCharType="begin"/>
        </w:r>
        <w:r w:rsidRPr="00C75C38">
          <w:rPr>
            <w:rFonts w:ascii="Times New Roman" w:hAnsi="Times New Roman" w:cs="Times New Roman"/>
            <w:sz w:val="24"/>
            <w:szCs w:val="24"/>
          </w:rPr>
          <w:instrText xml:space="preserve"> PAGE   \* MERGEFORMAT </w:instrText>
        </w:r>
        <w:r w:rsidRPr="00C75C38">
          <w:rPr>
            <w:rFonts w:ascii="Times New Roman" w:hAnsi="Times New Roman" w:cs="Times New Roman"/>
            <w:sz w:val="24"/>
            <w:szCs w:val="24"/>
          </w:rPr>
          <w:fldChar w:fldCharType="separate"/>
        </w:r>
        <w:r w:rsidR="000E0C81">
          <w:rPr>
            <w:rFonts w:ascii="Times New Roman" w:hAnsi="Times New Roman" w:cs="Times New Roman"/>
            <w:noProof/>
            <w:sz w:val="24"/>
            <w:szCs w:val="24"/>
          </w:rPr>
          <w:t>2</w:t>
        </w:r>
        <w:r w:rsidRPr="00C75C38">
          <w:rPr>
            <w:rFonts w:ascii="Times New Roman" w:hAnsi="Times New Roman" w:cs="Times New Roman"/>
            <w:sz w:val="24"/>
            <w:szCs w:val="24"/>
          </w:rPr>
          <w:fldChar w:fldCharType="end"/>
        </w:r>
      </w:p>
    </w:sdtContent>
  </w:sdt>
  <w:p w:rsidR="00553FBA" w:rsidRPr="00C75C38" w:rsidRDefault="00553FBA">
    <w:pPr>
      <w:pStyle w:val="Header"/>
      <w:rPr>
        <w:rFonts w:ascii="Times New Roman" w:hAnsi="Times New Roman" w:cs="Times New Roman"/>
        <w:sz w:val="24"/>
        <w:szCs w:val="24"/>
      </w:rPr>
    </w:pPr>
    <w:r w:rsidRPr="00C75C38">
      <w:rPr>
        <w:rFonts w:ascii="Times New Roman" w:hAnsi="Times New Roman" w:cs="Times New Roman"/>
        <w:sz w:val="24"/>
        <w:szCs w:val="24"/>
      </w:rPr>
      <w:t>Special Considerations in Testing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04735"/>
      <w:docPartObj>
        <w:docPartGallery w:val="Page Numbers (Top of Page)"/>
        <w:docPartUnique/>
      </w:docPartObj>
    </w:sdtPr>
    <w:sdtContent>
      <w:p w:rsidR="00553FBA" w:rsidRDefault="00553FBA">
        <w:pPr>
          <w:pStyle w:val="Header"/>
          <w:jc w:val="right"/>
        </w:pPr>
        <w:r w:rsidRPr="00C75C38">
          <w:rPr>
            <w:rFonts w:ascii="Times New Roman" w:hAnsi="Times New Roman" w:cs="Times New Roman"/>
            <w:sz w:val="24"/>
            <w:szCs w:val="24"/>
          </w:rPr>
          <w:fldChar w:fldCharType="begin"/>
        </w:r>
        <w:r w:rsidRPr="00C75C38">
          <w:rPr>
            <w:rFonts w:ascii="Times New Roman" w:hAnsi="Times New Roman" w:cs="Times New Roman"/>
            <w:sz w:val="24"/>
            <w:szCs w:val="24"/>
          </w:rPr>
          <w:instrText xml:space="preserve"> PAGE   \* MERGEFORMAT </w:instrText>
        </w:r>
        <w:r w:rsidRPr="00C75C38">
          <w:rPr>
            <w:rFonts w:ascii="Times New Roman" w:hAnsi="Times New Roman" w:cs="Times New Roman"/>
            <w:sz w:val="24"/>
            <w:szCs w:val="24"/>
          </w:rPr>
          <w:fldChar w:fldCharType="separate"/>
        </w:r>
        <w:r w:rsidR="000E0C81">
          <w:rPr>
            <w:rFonts w:ascii="Times New Roman" w:hAnsi="Times New Roman" w:cs="Times New Roman"/>
            <w:noProof/>
            <w:sz w:val="24"/>
            <w:szCs w:val="24"/>
          </w:rPr>
          <w:t>1</w:t>
        </w:r>
        <w:r w:rsidRPr="00C75C38">
          <w:rPr>
            <w:rFonts w:ascii="Times New Roman" w:hAnsi="Times New Roman" w:cs="Times New Roman"/>
            <w:sz w:val="24"/>
            <w:szCs w:val="24"/>
          </w:rPr>
          <w:fldChar w:fldCharType="end"/>
        </w:r>
      </w:p>
    </w:sdtContent>
  </w:sdt>
  <w:p w:rsidR="00553FBA" w:rsidRPr="00C75C38" w:rsidRDefault="00553FBA">
    <w:pPr>
      <w:pStyle w:val="Header"/>
      <w:rPr>
        <w:rFonts w:ascii="Times New Roman" w:hAnsi="Times New Roman" w:cs="Times New Roman"/>
        <w:sz w:val="24"/>
        <w:szCs w:val="24"/>
      </w:rPr>
    </w:pPr>
    <w:r w:rsidRPr="00C75C38">
      <w:rPr>
        <w:rFonts w:ascii="Times New Roman" w:hAnsi="Times New Roman" w:cs="Times New Roman"/>
        <w:sz w:val="24"/>
        <w:szCs w:val="24"/>
      </w:rPr>
      <w:t>Running head: SPECIAL CONSIDERATIONS IN TESTING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75C38"/>
    <w:rsid w:val="00011E0A"/>
    <w:rsid w:val="00012D22"/>
    <w:rsid w:val="000557D7"/>
    <w:rsid w:val="00067839"/>
    <w:rsid w:val="000709A9"/>
    <w:rsid w:val="000858F3"/>
    <w:rsid w:val="000B34ED"/>
    <w:rsid w:val="000E0C81"/>
    <w:rsid w:val="00120103"/>
    <w:rsid w:val="00141301"/>
    <w:rsid w:val="0014363A"/>
    <w:rsid w:val="00153960"/>
    <w:rsid w:val="002212C5"/>
    <w:rsid w:val="00231660"/>
    <w:rsid w:val="002375B8"/>
    <w:rsid w:val="00256F54"/>
    <w:rsid w:val="002758A3"/>
    <w:rsid w:val="002817EA"/>
    <w:rsid w:val="00284F37"/>
    <w:rsid w:val="00285D31"/>
    <w:rsid w:val="00290E47"/>
    <w:rsid w:val="002B0048"/>
    <w:rsid w:val="002B14D4"/>
    <w:rsid w:val="0033703B"/>
    <w:rsid w:val="00377915"/>
    <w:rsid w:val="0038737B"/>
    <w:rsid w:val="00413170"/>
    <w:rsid w:val="00420527"/>
    <w:rsid w:val="00462F92"/>
    <w:rsid w:val="00474BA8"/>
    <w:rsid w:val="004800BD"/>
    <w:rsid w:val="004A1A6E"/>
    <w:rsid w:val="004B21B2"/>
    <w:rsid w:val="004D63C2"/>
    <w:rsid w:val="0051143C"/>
    <w:rsid w:val="005204D7"/>
    <w:rsid w:val="0052539B"/>
    <w:rsid w:val="00553FBA"/>
    <w:rsid w:val="005555F9"/>
    <w:rsid w:val="00574233"/>
    <w:rsid w:val="00577C59"/>
    <w:rsid w:val="00582374"/>
    <w:rsid w:val="005856AA"/>
    <w:rsid w:val="005866F7"/>
    <w:rsid w:val="005911AB"/>
    <w:rsid w:val="00596E80"/>
    <w:rsid w:val="005B349B"/>
    <w:rsid w:val="005F06CF"/>
    <w:rsid w:val="00603A0D"/>
    <w:rsid w:val="00657479"/>
    <w:rsid w:val="006767E9"/>
    <w:rsid w:val="00684DDD"/>
    <w:rsid w:val="006A0624"/>
    <w:rsid w:val="006A2314"/>
    <w:rsid w:val="006A37CE"/>
    <w:rsid w:val="006E0079"/>
    <w:rsid w:val="006F330C"/>
    <w:rsid w:val="00713AA7"/>
    <w:rsid w:val="007A47FE"/>
    <w:rsid w:val="007A585E"/>
    <w:rsid w:val="007C7449"/>
    <w:rsid w:val="007C77D3"/>
    <w:rsid w:val="007E4785"/>
    <w:rsid w:val="00803D96"/>
    <w:rsid w:val="00822A3E"/>
    <w:rsid w:val="00833642"/>
    <w:rsid w:val="0086499D"/>
    <w:rsid w:val="008E5510"/>
    <w:rsid w:val="008F658F"/>
    <w:rsid w:val="0093516A"/>
    <w:rsid w:val="00955E3D"/>
    <w:rsid w:val="00993D7E"/>
    <w:rsid w:val="009A1EF4"/>
    <w:rsid w:val="009A4558"/>
    <w:rsid w:val="009C1706"/>
    <w:rsid w:val="009F5216"/>
    <w:rsid w:val="00A214CE"/>
    <w:rsid w:val="00A22444"/>
    <w:rsid w:val="00A46076"/>
    <w:rsid w:val="00A4626D"/>
    <w:rsid w:val="00A467A6"/>
    <w:rsid w:val="00A46A40"/>
    <w:rsid w:val="00AB2805"/>
    <w:rsid w:val="00AF137F"/>
    <w:rsid w:val="00B165D1"/>
    <w:rsid w:val="00B16607"/>
    <w:rsid w:val="00B43878"/>
    <w:rsid w:val="00B6185F"/>
    <w:rsid w:val="00B668DB"/>
    <w:rsid w:val="00B93DD4"/>
    <w:rsid w:val="00BB3D56"/>
    <w:rsid w:val="00C12215"/>
    <w:rsid w:val="00C43CEE"/>
    <w:rsid w:val="00C44DDD"/>
    <w:rsid w:val="00C538D5"/>
    <w:rsid w:val="00C57F62"/>
    <w:rsid w:val="00C75C38"/>
    <w:rsid w:val="00C75D9F"/>
    <w:rsid w:val="00C84B07"/>
    <w:rsid w:val="00C90792"/>
    <w:rsid w:val="00CA54E1"/>
    <w:rsid w:val="00D06F94"/>
    <w:rsid w:val="00D221D9"/>
    <w:rsid w:val="00D42AA3"/>
    <w:rsid w:val="00D65253"/>
    <w:rsid w:val="00DD3C54"/>
    <w:rsid w:val="00E13DFE"/>
    <w:rsid w:val="00E558B0"/>
    <w:rsid w:val="00ED5A03"/>
    <w:rsid w:val="00EE70E2"/>
    <w:rsid w:val="00F05B26"/>
    <w:rsid w:val="00F256B2"/>
    <w:rsid w:val="00F2643C"/>
    <w:rsid w:val="00F275B6"/>
    <w:rsid w:val="00F437DC"/>
    <w:rsid w:val="00F66035"/>
    <w:rsid w:val="00F86481"/>
    <w:rsid w:val="00F906A8"/>
    <w:rsid w:val="00F925F3"/>
    <w:rsid w:val="00FB21FD"/>
    <w:rsid w:val="00FE64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5B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C38"/>
  </w:style>
  <w:style w:type="paragraph" w:styleId="Footer">
    <w:name w:val="footer"/>
    <w:basedOn w:val="Normal"/>
    <w:link w:val="FooterChar"/>
    <w:uiPriority w:val="99"/>
    <w:semiHidden/>
    <w:unhideWhenUsed/>
    <w:rsid w:val="00C75C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5C38"/>
  </w:style>
  <w:style w:type="character" w:customStyle="1" w:styleId="apple-converted-space">
    <w:name w:val="apple-converted-space"/>
    <w:basedOn w:val="DefaultParagraphFont"/>
    <w:rsid w:val="00474B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115</cp:revision>
  <dcterms:created xsi:type="dcterms:W3CDTF">2018-03-29T16:08:00Z</dcterms:created>
  <dcterms:modified xsi:type="dcterms:W3CDTF">2018-03-29T19:17:00Z</dcterms:modified>
</cp:coreProperties>
</file>